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1334ACB1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A6363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LOCAL ARCHIVE &amp; </w:t>
                            </w:r>
                            <w:r w:rsidR="00C120D9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ST</w:t>
                            </w:r>
                            <w:r w:rsidR="000A6363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OCKAGE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1334ACB1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0A6363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LOCAL ARCHIVE &amp; </w:t>
                      </w:r>
                      <w:r w:rsidR="00C120D9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ST</w:t>
                      </w:r>
                      <w:r w:rsidR="000A6363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OCKAGE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2253F260" w14:textId="77777777" w:rsidR="00C120D9" w:rsidRDefault="00C120D9" w:rsidP="00C120D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4C038E">
        <w:rPr>
          <w:rFonts w:ascii="Verdana" w:hAnsi="Verdana"/>
          <w:b/>
          <w:bCs/>
          <w:color w:val="000000" w:themeColor="text1"/>
          <w:sz w:val="20"/>
          <w:szCs w:val="20"/>
        </w:rPr>
        <w:t>Local Archive</w:t>
      </w:r>
      <w:r>
        <w:rPr>
          <w:rFonts w:ascii="Verdana" w:hAnsi="Verdana"/>
          <w:color w:val="000000" w:themeColor="text1"/>
          <w:sz w:val="20"/>
          <w:szCs w:val="20"/>
        </w:rPr>
        <w:t> : de stockage des documents d’archive du lycée. Les archives peuvent être vivante, c’est-à-dire que ce sont des documents qui sont utilisés régulièrement par le personnel (dossiers élèves année en cours, documents d’examens, …) ou morte c’est-à-dire que ce sont les archives du lycée des années précédentes, mais qui doivent être conservées.</w:t>
      </w:r>
    </w:p>
    <w:p w14:paraId="0986194E" w14:textId="77777777" w:rsidR="00C120D9" w:rsidRPr="004C038E" w:rsidRDefault="00C120D9" w:rsidP="00C120D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4C038E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Local Stockage fourniture : </w:t>
      </w:r>
      <w:r>
        <w:rPr>
          <w:rFonts w:ascii="Verdana" w:hAnsi="Verdana"/>
          <w:color w:val="000000" w:themeColor="text1"/>
          <w:sz w:val="20"/>
          <w:szCs w:val="20"/>
        </w:rPr>
        <w:t>Local de stockage des fournitures divers indispensables pour le bon fonctionnement de l’établissement.</w:t>
      </w:r>
    </w:p>
    <w:p w14:paraId="7885834C" w14:textId="77777777" w:rsidR="00C120D9" w:rsidRDefault="00C120D9" w:rsidP="00C120D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Ces locaux abritent des documents confidentiels ou des fournitures onéreuses, ils doivent donc être sécurisés, fermés avec clé ou de préférence contrôle d’accès pour identifier les entrées/sorties.</w:t>
      </w:r>
    </w:p>
    <w:tbl>
      <w:tblPr>
        <w:tblStyle w:val="Grilledutableau"/>
        <w:tblW w:w="10774" w:type="dxa"/>
        <w:tblInd w:w="-572" w:type="dxa"/>
        <w:tblLook w:val="04A0" w:firstRow="1" w:lastRow="0" w:firstColumn="1" w:lastColumn="0" w:noHBand="0" w:noVBand="1"/>
      </w:tblPr>
      <w:tblGrid>
        <w:gridCol w:w="2235"/>
        <w:gridCol w:w="3577"/>
        <w:gridCol w:w="1524"/>
        <w:gridCol w:w="3438"/>
      </w:tblGrid>
      <w:tr w:rsidR="00C120D9" w:rsidRPr="00234964" w14:paraId="018ADBE2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50B0321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bookmarkStart w:id="0" w:name="_Hlk94187758"/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Usages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283E108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Fonction pôle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85CB3CB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Surface</w:t>
            </w:r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Theorique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76A3BF4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 w:rsidRPr="00234964"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  <w:t>Contraintes Particulières</w:t>
            </w:r>
          </w:p>
        </w:tc>
      </w:tr>
      <w:tr w:rsidR="00C120D9" w:rsidRPr="00234964" w14:paraId="4415519E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1138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Archive vivante Scolarité</w:t>
            </w:r>
            <w:r w:rsidRPr="00DA4FE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59F4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Vie Scolaire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A4F4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Cs/>
                <w:smallCaps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10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1124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</w:p>
        </w:tc>
      </w:tr>
      <w:tr w:rsidR="00C120D9" w:rsidRPr="00234964" w14:paraId="62AEC395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F571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Archive vivante Direction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97C4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Administration</w:t>
            </w:r>
            <w:r w:rsidRPr="00DA4FE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F805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10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B789" w14:textId="77777777" w:rsidR="00C120D9" w:rsidRPr="00234964" w:rsidRDefault="00C120D9" w:rsidP="00121A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Voir pour mutualiser avec intendance</w:t>
            </w:r>
          </w:p>
        </w:tc>
      </w:tr>
      <w:tr w:rsidR="00C120D9" w:rsidRPr="00234964" w14:paraId="3BDD76AD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0989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Archive vivante Intendance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C7E1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Administration</w:t>
            </w:r>
            <w:r w:rsidRPr="00DA4FE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C6ED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10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30D0" w14:textId="77777777" w:rsidR="00C120D9" w:rsidRPr="00234964" w:rsidRDefault="00C120D9" w:rsidP="00121A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Voir pour mutualiser avec direction</w:t>
            </w:r>
          </w:p>
        </w:tc>
      </w:tr>
      <w:tr w:rsidR="00C120D9" w:rsidRPr="00234964" w14:paraId="2D65BAC5" w14:textId="77777777" w:rsidTr="00C120D9">
        <w:trPr>
          <w:trHeight w:val="51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9FE4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Stockage Fourniture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CDE3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Administration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520F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10 – 15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610" w14:textId="77777777" w:rsidR="00C120D9" w:rsidRPr="00234964" w:rsidRDefault="00C120D9" w:rsidP="00121A3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120D9" w:rsidRPr="00234964" w14:paraId="117A2031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F1EE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Dépôt salles banalisées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138C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Pédagogique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C4C3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10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640D" w14:textId="77777777" w:rsidR="00C120D9" w:rsidRPr="00234964" w:rsidRDefault="00C120D9" w:rsidP="00121A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Stockage du matériel pédagogique et fourniture</w:t>
            </w:r>
          </w:p>
        </w:tc>
      </w:tr>
      <w:tr w:rsidR="00C120D9" w:rsidRPr="00234964" w14:paraId="03368BCA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A6A2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Dépôt salle d’art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5C7C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Pédagogique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CD67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15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9F6A" w14:textId="77777777" w:rsidR="00C120D9" w:rsidRPr="00234964" w:rsidRDefault="00C120D9" w:rsidP="00121A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Stockage du matériel d’art plastique</w:t>
            </w:r>
          </w:p>
        </w:tc>
      </w:tr>
      <w:tr w:rsidR="00C120D9" w:rsidRPr="00234964" w14:paraId="3493954E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7589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Dépôt </w:t>
            </w:r>
            <w:proofErr w:type="spellStart"/>
            <w:r>
              <w:rPr>
                <w:rFonts w:ascii="Verdana" w:hAnsi="Verdana" w:cstheme="minorHAnsi"/>
                <w:sz w:val="20"/>
                <w:szCs w:val="20"/>
              </w:rPr>
              <w:t>fab</w:t>
            </w:r>
            <w:proofErr w:type="spellEnd"/>
            <w:r>
              <w:rPr>
                <w:rFonts w:ascii="Verdana" w:hAnsi="Verdana" w:cstheme="minorHAnsi"/>
                <w:sz w:val="20"/>
                <w:szCs w:val="20"/>
              </w:rPr>
              <w:t>-Lab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E89B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Général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5900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10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34E8" w14:textId="77777777" w:rsidR="00C120D9" w:rsidRPr="00234964" w:rsidRDefault="00C120D9" w:rsidP="00121A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Stockage du matériel du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Lab</w:t>
            </w:r>
          </w:p>
        </w:tc>
      </w:tr>
      <w:tr w:rsidR="00C120D9" w:rsidRPr="00234964" w14:paraId="1A72CEFF" w14:textId="77777777" w:rsidTr="00C120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FE7" w14:textId="77777777" w:rsidR="00C120D9" w:rsidRPr="00234964" w:rsidRDefault="00C120D9" w:rsidP="00121A3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Dépôt Laboratoire SI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5E17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Pédagogique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9C02" w14:textId="77777777" w:rsidR="00C120D9" w:rsidRPr="00234964" w:rsidRDefault="00C120D9" w:rsidP="00121A34">
            <w:pPr>
              <w:rPr>
                <w:rFonts w:ascii="Verdana" w:eastAsia="Calibri" w:hAnsi="Verdana" w:cstheme="minorHAnsi"/>
                <w:b/>
                <w:smallCaps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10 m²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B1BF" w14:textId="77777777" w:rsidR="00C120D9" w:rsidRPr="00234964" w:rsidRDefault="00C120D9" w:rsidP="00121A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Stockage du matériel pédagogique du laboratoire SI</w:t>
            </w:r>
          </w:p>
        </w:tc>
      </w:tr>
      <w:bookmarkEnd w:id="0"/>
    </w:tbl>
    <w:p w14:paraId="4FD27FE5" w14:textId="77777777" w:rsidR="00C120D9" w:rsidRDefault="00C120D9" w:rsidP="00C120D9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</w:p>
    <w:p w14:paraId="25B05E2B" w14:textId="5CD0C2EA" w:rsidR="00C120D9" w:rsidRPr="001972B1" w:rsidRDefault="00C120D9" w:rsidP="00C120D9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7A196552" w14:textId="77777777" w:rsidR="00C120D9" w:rsidRDefault="00C120D9" w:rsidP="00C120D9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 w:rsidRPr="001972B1">
        <w:rPr>
          <w:rFonts w:ascii="Verdana" w:hAnsi="Verdana"/>
          <w:noProof/>
          <w:sz w:val="20"/>
          <w:szCs w:val="20"/>
        </w:rPr>
        <w:t>Sécurisation du local contre l’intrusion</w:t>
      </w:r>
    </w:p>
    <w:p w14:paraId="3B50E27E" w14:textId="77777777" w:rsidR="00C120D9" w:rsidRPr="001972B1" w:rsidRDefault="00C120D9" w:rsidP="00C120D9">
      <w:pPr>
        <w:pStyle w:val="Paragraphedeliste"/>
        <w:numPr>
          <w:ilvl w:val="0"/>
          <w:numId w:val="2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Protection des documents et fournitures contre l’incendie, l’innondation, la moisissure, …</w:t>
      </w:r>
    </w:p>
    <w:p w14:paraId="290DBE3D" w14:textId="77777777" w:rsidR="00C120D9" w:rsidRPr="001972B1" w:rsidRDefault="00C120D9" w:rsidP="00C120D9">
      <w:pPr>
        <w:jc w:val="both"/>
        <w:rPr>
          <w:rFonts w:ascii="Verdana" w:hAnsi="Verdana"/>
        </w:rPr>
      </w:pPr>
    </w:p>
    <w:p w14:paraId="0F47E20F" w14:textId="77777777" w:rsidR="00C120D9" w:rsidRPr="001972B1" w:rsidRDefault="00C120D9" w:rsidP="00C120D9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CARACTERISTIQUES ARCHITECTURALES</w:t>
      </w:r>
    </w:p>
    <w:p w14:paraId="53B82041" w14:textId="77777777" w:rsidR="00C120D9" w:rsidRPr="001972B1" w:rsidRDefault="00C120D9" w:rsidP="00C120D9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1972B1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59BA5067" w14:textId="77777777" w:rsidR="00C120D9" w:rsidRDefault="00C120D9" w:rsidP="00C120D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Bonne ventilation des locaux pour éviter le risque de moisissure et d’humidité</w:t>
      </w:r>
    </w:p>
    <w:p w14:paraId="5BAB63BF" w14:textId="77777777" w:rsidR="00C120D9" w:rsidRDefault="00C120D9" w:rsidP="00C120D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Supprimer les réseaux d’eau traversant dans le local</w:t>
      </w:r>
    </w:p>
    <w:p w14:paraId="591E788B" w14:textId="77777777" w:rsidR="00C120D9" w:rsidRDefault="00C120D9" w:rsidP="00C120D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Charge admissible de la dalle suffisante pour accueillir l’ensemble des étagères et documents des salles des archives</w:t>
      </w:r>
    </w:p>
    <w:p w14:paraId="01034464" w14:textId="77777777" w:rsidR="00C120D9" w:rsidRDefault="00C120D9" w:rsidP="00C120D9">
      <w:pPr>
        <w:pStyle w:val="Paragraphedeliste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Local fermé à clé avec contrôle d’accès</w:t>
      </w:r>
    </w:p>
    <w:p w14:paraId="75636646" w14:textId="77777777" w:rsidR="00C120D9" w:rsidRDefault="00C120D9" w:rsidP="00C120D9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0157833F" w14:textId="77777777" w:rsidR="00C120D9" w:rsidRPr="001972B1" w:rsidRDefault="00C120D9" w:rsidP="00C120D9">
      <w:pPr>
        <w:pStyle w:val="Paragraphedeliste"/>
        <w:jc w:val="both"/>
        <w:rPr>
          <w:rFonts w:ascii="Verdana" w:hAnsi="Verdana"/>
          <w:sz w:val="20"/>
          <w:szCs w:val="20"/>
        </w:rPr>
      </w:pPr>
    </w:p>
    <w:p w14:paraId="1552B1A0" w14:textId="77777777" w:rsidR="00C120D9" w:rsidRPr="001972B1" w:rsidRDefault="00C120D9" w:rsidP="00C120D9">
      <w:pPr>
        <w:jc w:val="both"/>
        <w:rPr>
          <w:rFonts w:ascii="Verdana" w:hAnsi="Verdana"/>
          <w:b/>
          <w:bCs/>
          <w:sz w:val="20"/>
          <w:szCs w:val="20"/>
        </w:rPr>
      </w:pPr>
      <w:r w:rsidRPr="001972B1">
        <w:rPr>
          <w:rFonts w:ascii="Verdana" w:hAnsi="Verdana"/>
          <w:b/>
          <w:bCs/>
          <w:sz w:val="20"/>
          <w:szCs w:val="20"/>
        </w:rPr>
        <w:t>Lien Fonctionnel :</w:t>
      </w:r>
    </w:p>
    <w:p w14:paraId="20750146" w14:textId="77777777" w:rsidR="00C120D9" w:rsidRDefault="00C120D9" w:rsidP="00C120D9">
      <w:pPr>
        <w:pStyle w:val="Paragraphedeliste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Lien direct avec le pôle concerné par l’implantation de ce local (vie scolaire, direction, intendance) et de la salle </w:t>
      </w:r>
    </w:p>
    <w:p w14:paraId="442B652A" w14:textId="75267E82" w:rsidR="00881636" w:rsidRPr="00C120D9" w:rsidRDefault="00C120D9" w:rsidP="00C120D9">
      <w:pPr>
        <w:pStyle w:val="Paragraphedeliste"/>
        <w:numPr>
          <w:ilvl w:val="0"/>
          <w:numId w:val="12"/>
        </w:numPr>
        <w:jc w:val="both"/>
        <w:rPr>
          <w:rFonts w:ascii="Verdana" w:hAnsi="Verdana"/>
        </w:rPr>
      </w:pPr>
      <w:r w:rsidRPr="00C120D9">
        <w:rPr>
          <w:rFonts w:ascii="Verdana" w:hAnsi="Verdana"/>
          <w:sz w:val="20"/>
          <w:szCs w:val="20"/>
        </w:rPr>
        <w:t>Accès direct avec la salle liée au dépôt</w:t>
      </w:r>
    </w:p>
    <w:sectPr w:rsidR="00881636" w:rsidRPr="00C120D9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C007BC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5193990C" w:rsidR="00B92705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proofErr w:type="gramEnd"/>
                        </w:p>
                        <w:p w14:paraId="26633F8C" w14:textId="6273AC93" w:rsidR="00C007BC" w:rsidRPr="007730E4" w:rsidRDefault="00C007BC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12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5193990C" w:rsidR="00B92705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proofErr w:type="gramEnd"/>
                  </w:p>
                  <w:p w14:paraId="26633F8C" w14:textId="6273AC93" w:rsidR="00C007BC" w:rsidRPr="007730E4" w:rsidRDefault="00C007BC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12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C007BC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C007BC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472FA"/>
    <w:multiLevelType w:val="hybridMultilevel"/>
    <w:tmpl w:val="4C1899BE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0FAB"/>
    <w:multiLevelType w:val="hybridMultilevel"/>
    <w:tmpl w:val="D5944432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0A6363"/>
    <w:rsid w:val="00330D53"/>
    <w:rsid w:val="00361632"/>
    <w:rsid w:val="00447BAD"/>
    <w:rsid w:val="006001FC"/>
    <w:rsid w:val="0066252B"/>
    <w:rsid w:val="006E6318"/>
    <w:rsid w:val="006F0974"/>
    <w:rsid w:val="007E7530"/>
    <w:rsid w:val="007F7209"/>
    <w:rsid w:val="00871D9C"/>
    <w:rsid w:val="00881636"/>
    <w:rsid w:val="008F5D32"/>
    <w:rsid w:val="00923E4C"/>
    <w:rsid w:val="00A04192"/>
    <w:rsid w:val="00A72BFB"/>
    <w:rsid w:val="00B92705"/>
    <w:rsid w:val="00B94354"/>
    <w:rsid w:val="00BE0E67"/>
    <w:rsid w:val="00C007BC"/>
    <w:rsid w:val="00C120D9"/>
    <w:rsid w:val="00C15523"/>
    <w:rsid w:val="00DE17AA"/>
    <w:rsid w:val="00DF22A1"/>
    <w:rsid w:val="00E01A55"/>
    <w:rsid w:val="00EB5C35"/>
    <w:rsid w:val="00FB1D4F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2022-09-07T15:07:00Z</dcterms:created>
  <dcterms:modified xsi:type="dcterms:W3CDTF">2022-09-09T13:24:00Z</dcterms:modified>
</cp:coreProperties>
</file>